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24" w:rsidRDefault="00FF4B24" w:rsidP="00FF4B24">
      <w:pPr>
        <w:pStyle w:val="3"/>
        <w:jc w:val="right"/>
        <w:rPr>
          <w:sz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3B7B73" wp14:editId="51FBC19E">
            <wp:simplePos x="0" y="0"/>
            <wp:positionH relativeFrom="column">
              <wp:posOffset>2767965</wp:posOffset>
            </wp:positionH>
            <wp:positionV relativeFrom="paragraph">
              <wp:posOffset>-40640</wp:posOffset>
            </wp:positionV>
            <wp:extent cx="390525" cy="523875"/>
            <wp:effectExtent l="19050" t="0" r="9525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B24" w:rsidRDefault="00FF4B24" w:rsidP="00FF4B24">
      <w:pPr>
        <w:pStyle w:val="3"/>
        <w:jc w:val="left"/>
        <w:rPr>
          <w:sz w:val="28"/>
        </w:rPr>
      </w:pPr>
    </w:p>
    <w:p w:rsidR="00FF4B24" w:rsidRPr="00BF18E6" w:rsidRDefault="00FF4B24" w:rsidP="00FF4B24"/>
    <w:p w:rsidR="00FF4B24" w:rsidRPr="00BD1384" w:rsidRDefault="00FF4B24" w:rsidP="00FF4B24">
      <w:pPr>
        <w:pStyle w:val="3"/>
        <w:rPr>
          <w:sz w:val="28"/>
        </w:rPr>
      </w:pPr>
      <w:r w:rsidRPr="00BD1384">
        <w:rPr>
          <w:sz w:val="28"/>
        </w:rPr>
        <w:t>АДМИНИСТРАЦИЯ</w:t>
      </w:r>
    </w:p>
    <w:p w:rsidR="00FF4B24" w:rsidRPr="00BD1384" w:rsidRDefault="00FF4B24" w:rsidP="00FF4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384">
        <w:rPr>
          <w:rFonts w:ascii="Times New Roman" w:hAnsi="Times New Roman" w:cs="Times New Roman"/>
          <w:b/>
          <w:sz w:val="28"/>
        </w:rPr>
        <w:t>КАЛАЧЁВСКОГО  МУНИЦИПАЛЬНОГО РАЙОНА</w:t>
      </w:r>
    </w:p>
    <w:p w:rsidR="00FF4B24" w:rsidRPr="00BD1384" w:rsidRDefault="00FF4B24" w:rsidP="00FF4B24">
      <w:pPr>
        <w:pStyle w:val="5"/>
      </w:pPr>
      <w:r w:rsidRPr="00BD1384">
        <w:t>ВОЛГОГРАДСКОЙ  ОБЛАСТИ</w:t>
      </w:r>
    </w:p>
    <w:p w:rsidR="00FF4B24" w:rsidRDefault="00FF4B24" w:rsidP="00FF4B24">
      <w:pPr>
        <w:pStyle w:val="a5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32385" t="36830" r="3048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FF4B24" w:rsidRDefault="00FF4B24" w:rsidP="00FF4B24">
      <w:pPr>
        <w:pStyle w:val="4"/>
      </w:pPr>
    </w:p>
    <w:p w:rsidR="00FF4B24" w:rsidRDefault="00FF4B24" w:rsidP="00FF4B24">
      <w:pPr>
        <w:pStyle w:val="4"/>
        <w:rPr>
          <w:b/>
        </w:rPr>
      </w:pPr>
      <w:r>
        <w:rPr>
          <w:b/>
        </w:rPr>
        <w:t>ПОСТАНОВЛЕНИЕ</w:t>
      </w:r>
    </w:p>
    <w:p w:rsidR="00FF4B24" w:rsidRDefault="00FF4B24" w:rsidP="00FF4B24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4B24" w:rsidRDefault="00FF4B24" w:rsidP="00FF4B24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FD2FD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21.04.</w:t>
      </w:r>
      <w:r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20г.</w:t>
      </w:r>
      <w:r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</w:t>
      </w:r>
      <w:r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FD2FD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327</w:t>
      </w:r>
    </w:p>
    <w:p w:rsidR="00FF4B24" w:rsidRDefault="00FF4B24" w:rsidP="00FF4B24">
      <w:pPr>
        <w:pStyle w:val="ConsPlusTitle"/>
        <w:jc w:val="center"/>
        <w:rPr>
          <w:sz w:val="28"/>
          <w:szCs w:val="28"/>
        </w:rPr>
      </w:pPr>
    </w:p>
    <w:p w:rsidR="00FF4B24" w:rsidRPr="00A25DCD" w:rsidRDefault="00FF4B24" w:rsidP="00FF4B24">
      <w:pPr>
        <w:pStyle w:val="ConsPlusTitle"/>
        <w:jc w:val="center"/>
        <w:rPr>
          <w:sz w:val="28"/>
          <w:szCs w:val="28"/>
        </w:rPr>
      </w:pPr>
    </w:p>
    <w:p w:rsidR="008B1400" w:rsidRPr="008B1400" w:rsidRDefault="008B1400" w:rsidP="008B1400">
      <w:pPr>
        <w:pStyle w:val="ConsPlusTitle"/>
        <w:jc w:val="center"/>
      </w:pPr>
      <w:r w:rsidRPr="008B1400">
        <w:t>ОБ УТВЕРЖДЕНИИ</w:t>
      </w:r>
    </w:p>
    <w:p w:rsidR="008B1400" w:rsidRPr="008B1400" w:rsidRDefault="008B1400" w:rsidP="008B1400">
      <w:pPr>
        <w:pStyle w:val="ConsPlusTitle"/>
        <w:jc w:val="center"/>
      </w:pPr>
      <w:r w:rsidRPr="008B1400">
        <w:t>ПОРЯДКА ПРЕДОСТАВЛЕНИЯ СУБСИДИЙ ИЗ БЮДЖЕТА КАЛАЧЕВСКОГО МУНИЦИПАЛЬНОГО РАЙОНА ОРГАНАМ ТЕРРИТОРИАЛЬНОГО ОБЩЕСТВЕННОГО САМОУПРАВЛЕНИЯ КАЛАЧЕВСКОГО МУНИЦИПАЛЬНОГО РАЙОНА НА РЕАЛИЗАЦИЮ МЕРОПРИЯТИЙ ПО БЛАГОУСТРОЙСТВУ</w:t>
      </w:r>
    </w:p>
    <w:p w:rsidR="00FF4B24" w:rsidRPr="008B1400" w:rsidRDefault="008B1400" w:rsidP="008B1400">
      <w:pPr>
        <w:pStyle w:val="ConsPlusTitle"/>
        <w:jc w:val="center"/>
      </w:pPr>
      <w:r w:rsidRPr="008B1400">
        <w:t>СЕЛЬСКИХ ТЕРРИТОРИЙ</w:t>
      </w:r>
    </w:p>
    <w:p w:rsidR="00FF4B24" w:rsidRDefault="00FF4B24" w:rsidP="00FF4B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4B24" w:rsidRDefault="008B1400" w:rsidP="00FF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4B24" w:rsidRPr="00C6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FF4B24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78.1</w:t>
      </w:r>
      <w:r w:rsidR="00FF4B2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31.07.1998 № 145-ФЗ администрация Калачевского муниципального района Волгоградской области,</w:t>
      </w:r>
      <w:r w:rsidR="00FF4B24" w:rsidRPr="00C65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400" w:rsidRPr="00C656EA" w:rsidRDefault="008B1400" w:rsidP="00FF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B24" w:rsidRDefault="00FF4B24" w:rsidP="00FF4B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FA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5E08FA">
        <w:rPr>
          <w:rFonts w:ascii="Times New Roman" w:hAnsi="Times New Roman" w:cs="Times New Roman"/>
          <w:b/>
          <w:sz w:val="28"/>
          <w:szCs w:val="28"/>
        </w:rPr>
        <w:t>:</w:t>
      </w:r>
    </w:p>
    <w:p w:rsidR="008B1400" w:rsidRDefault="008B1400" w:rsidP="00FF4B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24" w:rsidRPr="00425C7D" w:rsidRDefault="00FF4B24" w:rsidP="008B1400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321078">
        <w:rPr>
          <w:rFonts w:eastAsia="Calibri"/>
          <w:b w:val="0"/>
          <w:sz w:val="28"/>
          <w:szCs w:val="22"/>
          <w:lang w:eastAsia="en-US"/>
        </w:rPr>
        <w:t>1. Утвердить</w:t>
      </w:r>
      <w:r>
        <w:rPr>
          <w:rFonts w:eastAsia="Calibri"/>
          <w:b w:val="0"/>
          <w:sz w:val="28"/>
          <w:szCs w:val="22"/>
          <w:lang w:eastAsia="en-US"/>
        </w:rPr>
        <w:t xml:space="preserve"> прилагаемый</w:t>
      </w:r>
      <w:r w:rsidRPr="00321078">
        <w:rPr>
          <w:rFonts w:eastAsia="Calibri"/>
          <w:b w:val="0"/>
          <w:sz w:val="28"/>
          <w:szCs w:val="22"/>
          <w:lang w:eastAsia="en-US"/>
        </w:rPr>
        <w:t xml:space="preserve"> </w:t>
      </w:r>
      <w:r w:rsidRPr="00425C7D">
        <w:rPr>
          <w:b w:val="0"/>
          <w:sz w:val="28"/>
          <w:szCs w:val="28"/>
        </w:rPr>
        <w:t>Поряд</w:t>
      </w:r>
      <w:r>
        <w:rPr>
          <w:b w:val="0"/>
          <w:sz w:val="28"/>
          <w:szCs w:val="28"/>
        </w:rPr>
        <w:t>о</w:t>
      </w:r>
      <w:r w:rsidRPr="00425C7D">
        <w:rPr>
          <w:b w:val="0"/>
          <w:sz w:val="28"/>
          <w:szCs w:val="28"/>
        </w:rPr>
        <w:t xml:space="preserve">к </w:t>
      </w:r>
      <w:r w:rsidR="008B1400">
        <w:rPr>
          <w:b w:val="0"/>
          <w:sz w:val="28"/>
          <w:szCs w:val="28"/>
        </w:rPr>
        <w:t>предоставления субсидий из бюджета Калачевского муниципального района органам территориального общественного самоуправления Калачевского муниципального района на реализацию мероприятий по благоустройству сельских территорий</w:t>
      </w:r>
      <w:r>
        <w:rPr>
          <w:b w:val="0"/>
          <w:sz w:val="28"/>
          <w:szCs w:val="28"/>
        </w:rPr>
        <w:t>.</w:t>
      </w:r>
    </w:p>
    <w:p w:rsidR="00FF4B24" w:rsidRPr="00E761A9" w:rsidRDefault="00FF4B24" w:rsidP="00FF4B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61A9">
        <w:rPr>
          <w:rFonts w:ascii="Times New Roman" w:hAnsi="Times New Roman" w:cs="Times New Roman"/>
          <w:sz w:val="28"/>
          <w:szCs w:val="28"/>
        </w:rPr>
        <w:t>. Настоящее постановление подлежит  официальному опубликованию</w:t>
      </w:r>
      <w:r w:rsidRPr="00E761A9">
        <w:rPr>
          <w:rFonts w:ascii="Times New Roman" w:hAnsi="Times New Roman" w:cs="Times New Roman"/>
          <w:bCs/>
          <w:sz w:val="28"/>
          <w:szCs w:val="28"/>
        </w:rPr>
        <w:t>.</w:t>
      </w:r>
    </w:p>
    <w:p w:rsidR="00FF4B24" w:rsidRPr="00394023" w:rsidRDefault="00FF4B24" w:rsidP="00FF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94023">
        <w:rPr>
          <w:rFonts w:ascii="Times New Roman" w:hAnsi="Times New Roman" w:cs="Times New Roman"/>
          <w:sz w:val="28"/>
          <w:szCs w:val="28"/>
        </w:rPr>
        <w:t>. Контроль исполнени</w:t>
      </w:r>
      <w:r>
        <w:rPr>
          <w:rFonts w:ascii="Times New Roman" w:hAnsi="Times New Roman" w:cs="Times New Roman"/>
          <w:sz w:val="28"/>
          <w:szCs w:val="28"/>
        </w:rPr>
        <w:t>я настоящ</w:t>
      </w:r>
      <w:r w:rsidRPr="003940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394023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8B140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94023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Калачевского</w:t>
      </w:r>
      <w:r w:rsidRPr="003940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 </w:t>
      </w:r>
      <w:r w:rsidR="008B1400">
        <w:rPr>
          <w:rFonts w:ascii="Times New Roman" w:hAnsi="Times New Roman" w:cs="Times New Roman"/>
          <w:sz w:val="28"/>
          <w:szCs w:val="28"/>
        </w:rPr>
        <w:t>Н.П. Земскову</w:t>
      </w:r>
    </w:p>
    <w:p w:rsidR="00FF4B24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F4B24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F4B24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F4B24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Калачевского </w:t>
      </w:r>
    </w:p>
    <w:p w:rsidR="00FF4B24" w:rsidRPr="00A25DCD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F83A5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Харитоненко</w:t>
      </w:r>
      <w:r w:rsidRPr="009C48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FF4B24" w:rsidRPr="00A25DCD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4B24" w:rsidRPr="00A25DCD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4B24" w:rsidRPr="00A25DCD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4B24" w:rsidRPr="00A25DCD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4B24" w:rsidRPr="00A25DCD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4B24" w:rsidRPr="00A25DCD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D2FDA" w:rsidRDefault="00FD2FDA" w:rsidP="00C0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45C1" w:rsidRDefault="00C045C1" w:rsidP="00C0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C045C1" w:rsidRDefault="00C045C1" w:rsidP="00C0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Калачевского</w:t>
      </w:r>
    </w:p>
    <w:p w:rsidR="00C045C1" w:rsidRDefault="00C045C1" w:rsidP="00C0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C045C1" w:rsidRDefault="00C045C1" w:rsidP="00C0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FD2FDA">
        <w:rPr>
          <w:rFonts w:ascii="Times New Roman" w:hAnsi="Times New Roman" w:cs="Times New Roman"/>
          <w:sz w:val="20"/>
          <w:szCs w:val="20"/>
        </w:rPr>
        <w:t xml:space="preserve"> 21.04.</w:t>
      </w:r>
      <w:r>
        <w:rPr>
          <w:rFonts w:ascii="Times New Roman" w:hAnsi="Times New Roman" w:cs="Times New Roman"/>
          <w:sz w:val="20"/>
          <w:szCs w:val="20"/>
        </w:rPr>
        <w:t>20</w:t>
      </w:r>
      <w:r w:rsidR="00FD2FDA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FD2FDA">
        <w:rPr>
          <w:rFonts w:ascii="Times New Roman" w:hAnsi="Times New Roman" w:cs="Times New Roman"/>
          <w:sz w:val="20"/>
          <w:szCs w:val="20"/>
        </w:rPr>
        <w:t>327</w:t>
      </w:r>
    </w:p>
    <w:p w:rsidR="00C045C1" w:rsidRDefault="00C045C1" w:rsidP="00C0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45C1" w:rsidRPr="00C045C1" w:rsidRDefault="00C045C1" w:rsidP="00C0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5B7E" w:rsidRPr="0016703C" w:rsidRDefault="006F5B7E" w:rsidP="00167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3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F5B7E" w:rsidRPr="0016703C" w:rsidRDefault="006F5B7E" w:rsidP="00167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3C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СУБСИДИЙ ИЗ </w:t>
      </w:r>
      <w:r w:rsidR="0016703C">
        <w:rPr>
          <w:rFonts w:ascii="Times New Roman" w:hAnsi="Times New Roman" w:cs="Times New Roman"/>
          <w:b/>
          <w:sz w:val="24"/>
          <w:szCs w:val="24"/>
        </w:rPr>
        <w:t xml:space="preserve">БЮДЖЕТА КАЛАЧЕВСКОГО МУНИЦИПАЛЬНОГО РАЙОНА </w:t>
      </w:r>
      <w:r w:rsidR="007A21CB">
        <w:rPr>
          <w:rFonts w:ascii="Times New Roman" w:hAnsi="Times New Roman" w:cs="Times New Roman"/>
          <w:b/>
          <w:sz w:val="24"/>
          <w:szCs w:val="24"/>
        </w:rPr>
        <w:t xml:space="preserve">ОРГАНАМ ТЕРРИТОРИАЛЬНОГО ОБЩЕСТВЕННОГО САМОУПРАВЛЕНИЯ </w:t>
      </w:r>
      <w:r w:rsidR="00E328FE">
        <w:rPr>
          <w:rFonts w:ascii="Times New Roman" w:hAnsi="Times New Roman" w:cs="Times New Roman"/>
          <w:b/>
          <w:sz w:val="24"/>
          <w:szCs w:val="24"/>
        </w:rPr>
        <w:t xml:space="preserve">КАЛАЧЕВСКОГО МУНИЦИПАЛЬНОГО РАЙОНА </w:t>
      </w:r>
      <w:r w:rsidRPr="0016703C">
        <w:rPr>
          <w:rFonts w:ascii="Times New Roman" w:hAnsi="Times New Roman" w:cs="Times New Roman"/>
          <w:b/>
          <w:sz w:val="24"/>
          <w:szCs w:val="24"/>
        </w:rPr>
        <w:t>НА РЕАЛИЗАЦИЮ МЕРОПРИЯТИЙ ПО БЛАГОУСТРОЙСТВУ</w:t>
      </w:r>
    </w:p>
    <w:p w:rsidR="006F5B7E" w:rsidRPr="0016703C" w:rsidRDefault="006F5B7E" w:rsidP="00167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3C">
        <w:rPr>
          <w:rFonts w:ascii="Times New Roman" w:hAnsi="Times New Roman" w:cs="Times New Roman"/>
          <w:b/>
          <w:sz w:val="24"/>
          <w:szCs w:val="24"/>
        </w:rPr>
        <w:t>СЕЛЬСКИХ ТЕРРИТОРИЙ</w:t>
      </w:r>
    </w:p>
    <w:p w:rsidR="006F5B7E" w:rsidRPr="006F5B7E" w:rsidRDefault="006F5B7E" w:rsidP="006F5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5B7E" w:rsidRPr="006F5B7E" w:rsidRDefault="006F5B7E" w:rsidP="006F5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предоставления субсидий из бюджета </w:t>
      </w:r>
      <w:r w:rsidR="00E328FE">
        <w:rPr>
          <w:rFonts w:ascii="Times New Roman" w:hAnsi="Times New Roman" w:cs="Times New Roman"/>
          <w:sz w:val="24"/>
          <w:szCs w:val="24"/>
        </w:rPr>
        <w:t>Калачевского муниципального района органам территориального общественного самоуправления Калачевского муниципального района</w:t>
      </w:r>
      <w:r w:rsidRPr="006F5B7E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благоустройству сельских территорий (далее именуются - субсидии).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 xml:space="preserve">2. В целях настоящего Порядка понятие сельская территория применяется в значении, </w:t>
      </w:r>
      <w:r w:rsidRPr="005E0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определенном </w:t>
      </w:r>
      <w:hyperlink r:id="rId6" w:history="1">
        <w:r w:rsidRPr="005E06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1</w:t>
        </w:r>
      </w:hyperlink>
      <w:r w:rsidRPr="005E0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</w:t>
      </w:r>
      <w:r w:rsidRPr="006F5B7E">
        <w:rPr>
          <w:rFonts w:ascii="Times New Roman" w:hAnsi="Times New Roman" w:cs="Times New Roman"/>
          <w:sz w:val="24"/>
          <w:szCs w:val="24"/>
        </w:rPr>
        <w:t>программы Волгоградской области "Комплексное развитие сельских территорий".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 w:rsidRPr="006F5B7E">
        <w:rPr>
          <w:rFonts w:ascii="Times New Roman" w:hAnsi="Times New Roman" w:cs="Times New Roman"/>
          <w:sz w:val="24"/>
          <w:szCs w:val="24"/>
        </w:rPr>
        <w:t xml:space="preserve">3. Субсидии предоставляются </w:t>
      </w:r>
      <w:r w:rsidR="00E328FE" w:rsidRPr="00E328FE">
        <w:rPr>
          <w:rFonts w:ascii="Times New Roman" w:hAnsi="Times New Roman" w:cs="Times New Roman"/>
          <w:sz w:val="24"/>
          <w:szCs w:val="24"/>
        </w:rPr>
        <w:t>органам территориального общественного самоуправления Калачевского муниципального района</w:t>
      </w:r>
      <w:r w:rsidRPr="006F5B7E">
        <w:rPr>
          <w:rFonts w:ascii="Times New Roman" w:hAnsi="Times New Roman" w:cs="Times New Roman"/>
          <w:sz w:val="24"/>
          <w:szCs w:val="24"/>
        </w:rPr>
        <w:t xml:space="preserve"> (далее именуются </w:t>
      </w:r>
      <w:r w:rsidR="00E328FE">
        <w:rPr>
          <w:rFonts w:ascii="Times New Roman" w:hAnsi="Times New Roman" w:cs="Times New Roman"/>
          <w:sz w:val="24"/>
          <w:szCs w:val="24"/>
        </w:rPr>
        <w:t>–</w:t>
      </w:r>
      <w:r w:rsidRPr="006F5B7E">
        <w:rPr>
          <w:rFonts w:ascii="Times New Roman" w:hAnsi="Times New Roman" w:cs="Times New Roman"/>
          <w:sz w:val="24"/>
          <w:szCs w:val="24"/>
        </w:rPr>
        <w:t xml:space="preserve"> </w:t>
      </w:r>
      <w:r w:rsidR="00E328FE">
        <w:rPr>
          <w:rFonts w:ascii="Times New Roman" w:hAnsi="Times New Roman" w:cs="Times New Roman"/>
          <w:sz w:val="24"/>
          <w:szCs w:val="24"/>
        </w:rPr>
        <w:t>органы ТОС</w:t>
      </w:r>
      <w:r w:rsidRPr="006F5B7E">
        <w:rPr>
          <w:rFonts w:ascii="Times New Roman" w:hAnsi="Times New Roman" w:cs="Times New Roman"/>
          <w:sz w:val="24"/>
          <w:szCs w:val="24"/>
        </w:rPr>
        <w:t xml:space="preserve">) в целях </w:t>
      </w:r>
      <w:r w:rsidR="00E328FE">
        <w:rPr>
          <w:rFonts w:ascii="Times New Roman" w:hAnsi="Times New Roman" w:cs="Times New Roman"/>
          <w:sz w:val="24"/>
          <w:szCs w:val="24"/>
        </w:rPr>
        <w:t>реализации</w:t>
      </w:r>
      <w:r w:rsidRPr="006F5B7E">
        <w:rPr>
          <w:rFonts w:ascii="Times New Roman" w:hAnsi="Times New Roman" w:cs="Times New Roman"/>
          <w:sz w:val="24"/>
          <w:szCs w:val="24"/>
        </w:rPr>
        <w:t xml:space="preserve"> общественно значимых проектов органов территориального общественного самоуправления по благоустройству сельских территорий (далее именуются - проекты) по следующим направлениям: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>организация пешеходных коммуникаций, в том числе тротуаров, аллей, дорожек, тропинок;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>организация ливневых стоков;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>обустройство общественных колодцев и водоразборных колонок;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>обустройство площадок накопления твердых коммунальных отходов;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>сохранение и восстановление природных ландшафтов и историко-культурных памятников.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F5B7E">
        <w:rPr>
          <w:rFonts w:ascii="Times New Roman" w:hAnsi="Times New Roman" w:cs="Times New Roman"/>
          <w:sz w:val="24"/>
          <w:szCs w:val="24"/>
        </w:rPr>
        <w:t xml:space="preserve">Субсидии предоставляются </w:t>
      </w:r>
      <w:r w:rsidR="00E328FE">
        <w:rPr>
          <w:rFonts w:ascii="Times New Roman" w:hAnsi="Times New Roman" w:cs="Times New Roman"/>
          <w:sz w:val="24"/>
          <w:szCs w:val="24"/>
        </w:rPr>
        <w:t>органам ТОС</w:t>
      </w:r>
      <w:r w:rsidRPr="006F5B7E">
        <w:rPr>
          <w:rFonts w:ascii="Times New Roman" w:hAnsi="Times New Roman" w:cs="Times New Roman"/>
          <w:sz w:val="24"/>
          <w:szCs w:val="24"/>
        </w:rPr>
        <w:t xml:space="preserve">, проекты которых </w:t>
      </w:r>
      <w:r w:rsidR="0062018D">
        <w:rPr>
          <w:rFonts w:ascii="Times New Roman" w:hAnsi="Times New Roman" w:cs="Times New Roman"/>
          <w:sz w:val="24"/>
          <w:szCs w:val="24"/>
        </w:rPr>
        <w:t>прошли</w:t>
      </w:r>
      <w:r w:rsidRPr="006F5B7E">
        <w:rPr>
          <w:rFonts w:ascii="Times New Roman" w:hAnsi="Times New Roman" w:cs="Times New Roman"/>
          <w:sz w:val="24"/>
          <w:szCs w:val="24"/>
        </w:rPr>
        <w:t xml:space="preserve"> конкурсный отбор</w:t>
      </w:r>
      <w:r w:rsidR="0062018D">
        <w:rPr>
          <w:rFonts w:ascii="Times New Roman" w:hAnsi="Times New Roman" w:cs="Times New Roman"/>
          <w:sz w:val="24"/>
          <w:szCs w:val="24"/>
        </w:rPr>
        <w:t xml:space="preserve"> общественно значимых проектов по благоустройству сельских </w:t>
      </w:r>
      <w:r w:rsidR="008E0290">
        <w:rPr>
          <w:rFonts w:ascii="Times New Roman" w:hAnsi="Times New Roman" w:cs="Times New Roman"/>
          <w:sz w:val="24"/>
          <w:szCs w:val="24"/>
        </w:rPr>
        <w:t>территорий</w:t>
      </w:r>
      <w:r w:rsidR="0062018D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8E0290">
        <w:rPr>
          <w:rFonts w:ascii="Times New Roman" w:hAnsi="Times New Roman" w:cs="Times New Roman"/>
          <w:sz w:val="24"/>
          <w:szCs w:val="24"/>
        </w:rPr>
        <w:t xml:space="preserve"> и включены в Реестр проектов, прошедших отбор</w:t>
      </w:r>
      <w:r w:rsidR="008E0290" w:rsidRPr="008E0290">
        <w:t xml:space="preserve"> </w:t>
      </w:r>
      <w:r w:rsidR="008E0290" w:rsidRPr="008E0290">
        <w:rPr>
          <w:rFonts w:ascii="Times New Roman" w:hAnsi="Times New Roman" w:cs="Times New Roman"/>
          <w:sz w:val="24"/>
          <w:szCs w:val="24"/>
        </w:rPr>
        <w:t xml:space="preserve">общественно значимых проектов по благоустройству сельских </w:t>
      </w:r>
      <w:r w:rsidR="008E0290">
        <w:rPr>
          <w:rFonts w:ascii="Times New Roman" w:hAnsi="Times New Roman" w:cs="Times New Roman"/>
          <w:sz w:val="24"/>
          <w:szCs w:val="24"/>
        </w:rPr>
        <w:t>территорий</w:t>
      </w:r>
      <w:r w:rsidR="008E0290" w:rsidRPr="008E0290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8E0290">
        <w:rPr>
          <w:rFonts w:ascii="Times New Roman" w:hAnsi="Times New Roman" w:cs="Times New Roman"/>
          <w:sz w:val="24"/>
          <w:szCs w:val="24"/>
        </w:rPr>
        <w:t>, для предоставления субсидии муниципальным образованиям на софинансирование мероприятий по благоустройству сельских территорий</w:t>
      </w:r>
      <w:r w:rsidRPr="006F5B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0290" w:rsidRDefault="0062018D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. Субсидии предоставляются за счет средств </w:t>
      </w:r>
      <w:r w:rsidR="008E0290">
        <w:rPr>
          <w:rFonts w:ascii="Times New Roman" w:hAnsi="Times New Roman" w:cs="Times New Roman"/>
          <w:sz w:val="24"/>
          <w:szCs w:val="24"/>
        </w:rPr>
        <w:t>местного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E0290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, источником финансового </w:t>
      </w:r>
      <w:proofErr w:type="gramStart"/>
      <w:r w:rsidR="006F5B7E" w:rsidRPr="006F5B7E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="006F5B7E" w:rsidRPr="006F5B7E">
        <w:rPr>
          <w:rFonts w:ascii="Times New Roman" w:hAnsi="Times New Roman" w:cs="Times New Roman"/>
          <w:sz w:val="24"/>
          <w:szCs w:val="24"/>
        </w:rPr>
        <w:t xml:space="preserve"> которых является субсидия из </w:t>
      </w:r>
      <w:r w:rsidR="008E0290">
        <w:rPr>
          <w:rFonts w:ascii="Times New Roman" w:hAnsi="Times New Roman" w:cs="Times New Roman"/>
          <w:sz w:val="24"/>
          <w:szCs w:val="24"/>
        </w:rPr>
        <w:t>областного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бюджета на реализацию мероприятий по благоустройству сельских территорий</w:t>
      </w:r>
      <w:r w:rsidR="00B812BC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8E0290">
        <w:rPr>
          <w:rFonts w:ascii="Times New Roman" w:hAnsi="Times New Roman" w:cs="Times New Roman"/>
          <w:sz w:val="24"/>
          <w:szCs w:val="24"/>
        </w:rPr>
        <w:t xml:space="preserve"> и </w:t>
      </w:r>
      <w:r w:rsidR="006C7464">
        <w:rPr>
          <w:rFonts w:ascii="Times New Roman" w:hAnsi="Times New Roman" w:cs="Times New Roman"/>
          <w:sz w:val="24"/>
          <w:szCs w:val="24"/>
        </w:rPr>
        <w:t xml:space="preserve">иных </w:t>
      </w:r>
      <w:r w:rsidR="008E0290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B812BC">
        <w:rPr>
          <w:rFonts w:ascii="Times New Roman" w:hAnsi="Times New Roman" w:cs="Times New Roman"/>
          <w:sz w:val="24"/>
          <w:szCs w:val="24"/>
        </w:rPr>
        <w:t xml:space="preserve">, передаваемых </w:t>
      </w:r>
      <w:r w:rsidR="00670190" w:rsidRPr="00670190">
        <w:rPr>
          <w:rFonts w:ascii="Times New Roman" w:hAnsi="Times New Roman" w:cs="Times New Roman"/>
          <w:sz w:val="24"/>
          <w:szCs w:val="24"/>
        </w:rPr>
        <w:t>бюджетам</w:t>
      </w:r>
      <w:r w:rsidR="00B812BC">
        <w:rPr>
          <w:rFonts w:ascii="Times New Roman" w:hAnsi="Times New Roman" w:cs="Times New Roman"/>
          <w:sz w:val="24"/>
          <w:szCs w:val="24"/>
        </w:rPr>
        <w:t>и</w:t>
      </w:r>
      <w:r w:rsidR="00670190" w:rsidRPr="00670190">
        <w:rPr>
          <w:rFonts w:ascii="Times New Roman" w:hAnsi="Times New Roman" w:cs="Times New Roman"/>
          <w:sz w:val="24"/>
          <w:szCs w:val="24"/>
        </w:rPr>
        <w:t xml:space="preserve"> поселений на осуществление части полномочий </w:t>
      </w:r>
      <w:r w:rsidR="00B812BC">
        <w:rPr>
          <w:rFonts w:ascii="Times New Roman" w:hAnsi="Times New Roman" w:cs="Times New Roman"/>
          <w:sz w:val="24"/>
          <w:szCs w:val="24"/>
        </w:rPr>
        <w:t>по благоустройству территорий поселений, проекты которых</w:t>
      </w:r>
      <w:r w:rsidR="00B812BC" w:rsidRPr="00B812BC">
        <w:rPr>
          <w:rFonts w:ascii="Times New Roman" w:hAnsi="Times New Roman" w:cs="Times New Roman"/>
          <w:sz w:val="24"/>
          <w:szCs w:val="24"/>
        </w:rPr>
        <w:t xml:space="preserve"> прошли </w:t>
      </w:r>
      <w:r w:rsidR="00B812BC" w:rsidRPr="00B812BC">
        <w:rPr>
          <w:rFonts w:ascii="Times New Roman" w:hAnsi="Times New Roman" w:cs="Times New Roman"/>
          <w:sz w:val="24"/>
          <w:szCs w:val="24"/>
        </w:rPr>
        <w:lastRenderedPageBreak/>
        <w:t>конкурсный отбор общественно значимых проектов по благоустройству сельских территорий Волгоградской области</w:t>
      </w:r>
      <w:r w:rsidR="00B812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5B7E" w:rsidRPr="006F5B7E" w:rsidRDefault="00CB43DF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. Условиями предоставления субсидий </w:t>
      </w:r>
      <w:r w:rsidR="00B812BC">
        <w:rPr>
          <w:rFonts w:ascii="Times New Roman" w:hAnsi="Times New Roman" w:cs="Times New Roman"/>
          <w:sz w:val="24"/>
          <w:szCs w:val="24"/>
        </w:rPr>
        <w:t xml:space="preserve">органам ТОС </w:t>
      </w:r>
      <w:r w:rsidR="006F5B7E" w:rsidRPr="006F5B7E">
        <w:rPr>
          <w:rFonts w:ascii="Times New Roman" w:hAnsi="Times New Roman" w:cs="Times New Roman"/>
          <w:sz w:val="24"/>
          <w:szCs w:val="24"/>
        </w:rPr>
        <w:t>являются:</w:t>
      </w:r>
    </w:p>
    <w:p w:rsidR="00B812BC" w:rsidRDefault="00B812BC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C45CA9">
        <w:rPr>
          <w:rFonts w:ascii="Times New Roman" w:hAnsi="Times New Roman" w:cs="Times New Roman"/>
          <w:sz w:val="24"/>
          <w:szCs w:val="24"/>
        </w:rPr>
        <w:t xml:space="preserve">органов </w:t>
      </w:r>
      <w:r>
        <w:rPr>
          <w:rFonts w:ascii="Times New Roman" w:hAnsi="Times New Roman" w:cs="Times New Roman"/>
          <w:sz w:val="24"/>
          <w:szCs w:val="24"/>
        </w:rPr>
        <w:t xml:space="preserve">ТОС включены в </w:t>
      </w:r>
      <w:r w:rsidR="00C45CA9" w:rsidRPr="00C45CA9">
        <w:rPr>
          <w:rFonts w:ascii="Times New Roman" w:hAnsi="Times New Roman" w:cs="Times New Roman"/>
          <w:sz w:val="24"/>
          <w:szCs w:val="24"/>
        </w:rPr>
        <w:t xml:space="preserve">Реестр проектов, прошедших отбор общественно значимых проектов по благоустройству сельских территорий Волгоградской области, для предоставления субсидии муниципальным образованиям на софинансирование мероприятий по благоустройству сельских территорий в </w:t>
      </w:r>
      <w:r w:rsidR="00C45CA9">
        <w:rPr>
          <w:rFonts w:ascii="Times New Roman" w:hAnsi="Times New Roman" w:cs="Times New Roman"/>
          <w:sz w:val="24"/>
          <w:szCs w:val="24"/>
        </w:rPr>
        <w:t>текущем периоде;</w:t>
      </w:r>
    </w:p>
    <w:p w:rsidR="006F5B7E" w:rsidRPr="006F5B7E" w:rsidRDefault="00C45CA9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реализации проектов органов ТОС включены в муниципальную программу Калачевского муниципального района «Комплексное развитие сельских территорий»</w:t>
      </w:r>
      <w:r w:rsidR="006F5B7E" w:rsidRPr="006F5B7E">
        <w:rPr>
          <w:rFonts w:ascii="Times New Roman" w:hAnsi="Times New Roman" w:cs="Times New Roman"/>
          <w:sz w:val="24"/>
          <w:szCs w:val="24"/>
        </w:rPr>
        <w:t>;</w:t>
      </w:r>
    </w:p>
    <w:p w:rsidR="006F5B7E" w:rsidRPr="00C045C1" w:rsidRDefault="00680836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заключенного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между </w:t>
      </w:r>
      <w:r>
        <w:rPr>
          <w:rFonts w:ascii="Times New Roman" w:hAnsi="Times New Roman" w:cs="Times New Roman"/>
          <w:sz w:val="24"/>
          <w:szCs w:val="24"/>
        </w:rPr>
        <w:t>органом ТОС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r w:rsidR="006F5B7E" w:rsidRPr="00C045C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045C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F5B7E" w:rsidRPr="00C045C1">
        <w:rPr>
          <w:rFonts w:ascii="Times New Roman" w:hAnsi="Times New Roman" w:cs="Times New Roman"/>
          <w:sz w:val="24"/>
          <w:szCs w:val="24"/>
        </w:rPr>
        <w:t>соглашения о предоставлении субсидии (д</w:t>
      </w:r>
      <w:r w:rsidR="00C045C1">
        <w:rPr>
          <w:rFonts w:ascii="Times New Roman" w:hAnsi="Times New Roman" w:cs="Times New Roman"/>
          <w:sz w:val="24"/>
          <w:szCs w:val="24"/>
        </w:rPr>
        <w:t xml:space="preserve">алее именуется - Соглашение) по </w:t>
      </w:r>
      <w:r w:rsidR="006F5B7E" w:rsidRPr="00C045C1">
        <w:rPr>
          <w:rFonts w:ascii="Times New Roman" w:hAnsi="Times New Roman" w:cs="Times New Roman"/>
          <w:sz w:val="24"/>
          <w:szCs w:val="24"/>
        </w:rPr>
        <w:t>форме</w:t>
      </w:r>
      <w:r w:rsidR="003E5F8C" w:rsidRPr="00C045C1">
        <w:rPr>
          <w:rFonts w:ascii="Times New Roman" w:hAnsi="Times New Roman" w:cs="Times New Roman"/>
          <w:sz w:val="24"/>
          <w:szCs w:val="24"/>
        </w:rPr>
        <w:t xml:space="preserve">, </w:t>
      </w:r>
      <w:r w:rsidR="00C045C1">
        <w:rPr>
          <w:rFonts w:ascii="Times New Roman" w:hAnsi="Times New Roman" w:cs="Times New Roman"/>
          <w:sz w:val="24"/>
          <w:szCs w:val="24"/>
        </w:rPr>
        <w:t>утвержденной комитетом бюджетно финансовой политики администрации Калачевского муниципального района (далее - Комитет)</w:t>
      </w:r>
      <w:r w:rsidR="006F5B7E" w:rsidRPr="00C045C1">
        <w:rPr>
          <w:rFonts w:ascii="Times New Roman" w:hAnsi="Times New Roman" w:cs="Times New Roman"/>
          <w:sz w:val="24"/>
          <w:szCs w:val="24"/>
        </w:rPr>
        <w:t>;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5C1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3E5F8C" w:rsidRPr="00C045C1">
        <w:rPr>
          <w:rFonts w:ascii="Times New Roman" w:hAnsi="Times New Roman" w:cs="Times New Roman"/>
          <w:sz w:val="24"/>
          <w:szCs w:val="24"/>
        </w:rPr>
        <w:t>органом ТОС</w:t>
      </w:r>
      <w:r w:rsidRPr="00C045C1">
        <w:rPr>
          <w:rFonts w:ascii="Times New Roman" w:hAnsi="Times New Roman" w:cs="Times New Roman"/>
          <w:sz w:val="24"/>
          <w:szCs w:val="24"/>
        </w:rPr>
        <w:t xml:space="preserve"> до 31 декабря года представления субсидии показателя результативности использования субсидии;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3E5F8C">
        <w:rPr>
          <w:rFonts w:ascii="Times New Roman" w:hAnsi="Times New Roman" w:cs="Times New Roman"/>
          <w:sz w:val="24"/>
          <w:szCs w:val="24"/>
        </w:rPr>
        <w:t>органом ТОС</w:t>
      </w:r>
      <w:r w:rsidRPr="006F5B7E">
        <w:rPr>
          <w:rFonts w:ascii="Times New Roman" w:hAnsi="Times New Roman" w:cs="Times New Roman"/>
          <w:sz w:val="24"/>
          <w:szCs w:val="24"/>
        </w:rPr>
        <w:t xml:space="preserve"> </w:t>
      </w:r>
      <w:r w:rsidRPr="006C7464">
        <w:rPr>
          <w:rFonts w:ascii="Times New Roman" w:hAnsi="Times New Roman" w:cs="Times New Roman"/>
          <w:sz w:val="24"/>
          <w:szCs w:val="24"/>
        </w:rPr>
        <w:t>отчета</w:t>
      </w:r>
      <w:r w:rsidRPr="006F5B7E">
        <w:rPr>
          <w:rFonts w:ascii="Times New Roman" w:hAnsi="Times New Roman" w:cs="Times New Roman"/>
          <w:sz w:val="24"/>
          <w:szCs w:val="24"/>
        </w:rPr>
        <w:t xml:space="preserve"> о достижении значения показателя результативности использования субсидии</w:t>
      </w:r>
      <w:r w:rsidR="00C045C1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6C7464">
        <w:rPr>
          <w:rFonts w:ascii="Times New Roman" w:hAnsi="Times New Roman" w:cs="Times New Roman"/>
          <w:sz w:val="24"/>
          <w:szCs w:val="24"/>
        </w:rPr>
        <w:t xml:space="preserve">, </w:t>
      </w:r>
      <w:r w:rsidR="00C045C1">
        <w:rPr>
          <w:rFonts w:ascii="Times New Roman" w:hAnsi="Times New Roman" w:cs="Times New Roman"/>
          <w:sz w:val="24"/>
          <w:szCs w:val="24"/>
        </w:rPr>
        <w:t>утвержденной</w:t>
      </w:r>
      <w:r w:rsidR="00C045C1">
        <w:t xml:space="preserve"> </w:t>
      </w:r>
      <w:r w:rsidR="00C045C1" w:rsidRPr="00C045C1">
        <w:rPr>
          <w:rFonts w:ascii="Times New Roman" w:hAnsi="Times New Roman" w:cs="Times New Roman"/>
        </w:rPr>
        <w:t>К</w:t>
      </w:r>
      <w:r w:rsidR="00C045C1" w:rsidRPr="00C045C1">
        <w:rPr>
          <w:rFonts w:ascii="Times New Roman" w:hAnsi="Times New Roman" w:cs="Times New Roman"/>
          <w:sz w:val="24"/>
          <w:szCs w:val="24"/>
        </w:rPr>
        <w:t>омитетом</w:t>
      </w:r>
      <w:r w:rsidRPr="006F5B7E">
        <w:rPr>
          <w:rFonts w:ascii="Times New Roman" w:hAnsi="Times New Roman" w:cs="Times New Roman"/>
          <w:sz w:val="24"/>
          <w:szCs w:val="24"/>
        </w:rPr>
        <w:t>.</w:t>
      </w:r>
    </w:p>
    <w:p w:rsidR="006F5B7E" w:rsidRPr="006F5B7E" w:rsidRDefault="00CB43DF" w:rsidP="00394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5B7E" w:rsidRPr="006F5B7E">
        <w:rPr>
          <w:rFonts w:ascii="Times New Roman" w:hAnsi="Times New Roman" w:cs="Times New Roman"/>
          <w:sz w:val="24"/>
          <w:szCs w:val="24"/>
        </w:rPr>
        <w:t xml:space="preserve">Размер субсидии, предоставляемой </w:t>
      </w:r>
      <w:r w:rsidR="00394822">
        <w:rPr>
          <w:rFonts w:ascii="Times New Roman" w:hAnsi="Times New Roman" w:cs="Times New Roman"/>
          <w:sz w:val="24"/>
          <w:szCs w:val="24"/>
        </w:rPr>
        <w:t>органу ТОС</w:t>
      </w:r>
      <w:r w:rsidR="006C7464">
        <w:rPr>
          <w:rFonts w:ascii="Times New Roman" w:hAnsi="Times New Roman" w:cs="Times New Roman"/>
          <w:sz w:val="24"/>
          <w:szCs w:val="24"/>
        </w:rPr>
        <w:t>,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394822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6C7464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суммы </w:t>
      </w:r>
      <w:r w:rsidR="006C7464">
        <w:rPr>
          <w:rFonts w:ascii="Times New Roman" w:hAnsi="Times New Roman" w:cs="Times New Roman"/>
          <w:sz w:val="24"/>
          <w:szCs w:val="24"/>
        </w:rPr>
        <w:t>общей стоимости проект</w:t>
      </w:r>
      <w:r w:rsidR="0039018E">
        <w:rPr>
          <w:rFonts w:ascii="Times New Roman" w:hAnsi="Times New Roman" w:cs="Times New Roman"/>
          <w:sz w:val="24"/>
          <w:szCs w:val="24"/>
        </w:rPr>
        <w:t>ов</w:t>
      </w:r>
      <w:r w:rsidR="006C7464">
        <w:rPr>
          <w:rFonts w:ascii="Times New Roman" w:hAnsi="Times New Roman" w:cs="Times New Roman"/>
          <w:sz w:val="24"/>
          <w:szCs w:val="24"/>
        </w:rPr>
        <w:t xml:space="preserve">, </w:t>
      </w:r>
      <w:r w:rsidR="006C7464" w:rsidRPr="006C7464">
        <w:rPr>
          <w:rFonts w:ascii="Times New Roman" w:hAnsi="Times New Roman" w:cs="Times New Roman"/>
          <w:sz w:val="24"/>
          <w:szCs w:val="24"/>
        </w:rPr>
        <w:t xml:space="preserve">прошедших </w:t>
      </w:r>
      <w:r w:rsidR="0039018E">
        <w:rPr>
          <w:rFonts w:ascii="Times New Roman" w:hAnsi="Times New Roman" w:cs="Times New Roman"/>
          <w:sz w:val="24"/>
          <w:szCs w:val="24"/>
        </w:rPr>
        <w:t xml:space="preserve">конкурсный </w:t>
      </w:r>
      <w:r w:rsidR="006C7464" w:rsidRPr="006C7464">
        <w:rPr>
          <w:rFonts w:ascii="Times New Roman" w:hAnsi="Times New Roman" w:cs="Times New Roman"/>
          <w:sz w:val="24"/>
          <w:szCs w:val="24"/>
        </w:rPr>
        <w:t>отбор общественно значимых проектов по благоустройству сельских территорий Волгоградской области</w:t>
      </w:r>
      <w:r w:rsidR="006C74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уменьшенной на объем средств </w:t>
      </w:r>
      <w:r w:rsidRPr="00CB43DF">
        <w:rPr>
          <w:rFonts w:ascii="Times New Roman" w:hAnsi="Times New Roman" w:cs="Times New Roman"/>
          <w:sz w:val="24"/>
          <w:szCs w:val="24"/>
        </w:rPr>
        <w:t xml:space="preserve">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</w:t>
      </w:r>
      <w:r>
        <w:rPr>
          <w:rFonts w:ascii="Times New Roman" w:hAnsi="Times New Roman" w:cs="Times New Roman"/>
          <w:sz w:val="24"/>
          <w:szCs w:val="24"/>
        </w:rPr>
        <w:t>помещений и технических средств</w:t>
      </w:r>
      <w:r w:rsidR="006C74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 xml:space="preserve">10. Перечисление субсидий </w:t>
      </w:r>
      <w:r w:rsidR="00CB43DF">
        <w:rPr>
          <w:rFonts w:ascii="Times New Roman" w:hAnsi="Times New Roman" w:cs="Times New Roman"/>
          <w:sz w:val="24"/>
          <w:szCs w:val="24"/>
        </w:rPr>
        <w:t>органам ТОС</w:t>
      </w:r>
      <w:r w:rsidRPr="006F5B7E">
        <w:rPr>
          <w:rFonts w:ascii="Times New Roman" w:hAnsi="Times New Roman" w:cs="Times New Roman"/>
          <w:sz w:val="24"/>
          <w:szCs w:val="24"/>
        </w:rPr>
        <w:t xml:space="preserve"> осуществляется в течение </w:t>
      </w:r>
      <w:r w:rsidR="00CB43DF">
        <w:rPr>
          <w:rFonts w:ascii="Times New Roman" w:hAnsi="Times New Roman" w:cs="Times New Roman"/>
          <w:sz w:val="24"/>
          <w:szCs w:val="24"/>
        </w:rPr>
        <w:t>10 рабочих дней после даты заключения соглашения</w:t>
      </w:r>
      <w:r w:rsidR="00CB43DF" w:rsidRPr="00CB43DF">
        <w:t xml:space="preserve"> </w:t>
      </w:r>
      <w:r w:rsidR="00CB43DF" w:rsidRPr="00CB43DF">
        <w:rPr>
          <w:rFonts w:ascii="Times New Roman" w:hAnsi="Times New Roman" w:cs="Times New Roman"/>
          <w:sz w:val="24"/>
          <w:szCs w:val="24"/>
        </w:rPr>
        <w:t>между органом ТОС и администрацией Калачевского муниципального района</w:t>
      </w:r>
      <w:r w:rsidRPr="006F5B7E">
        <w:rPr>
          <w:rFonts w:ascii="Times New Roman" w:hAnsi="Times New Roman" w:cs="Times New Roman"/>
          <w:sz w:val="24"/>
          <w:szCs w:val="24"/>
        </w:rPr>
        <w:t>.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 xml:space="preserve">12. </w:t>
      </w:r>
      <w:r w:rsidR="00CB43DF">
        <w:rPr>
          <w:rFonts w:ascii="Times New Roman" w:hAnsi="Times New Roman" w:cs="Times New Roman"/>
          <w:sz w:val="24"/>
          <w:szCs w:val="24"/>
        </w:rPr>
        <w:t>Орган ТОС</w:t>
      </w:r>
      <w:r w:rsidRPr="006F5B7E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876D7E">
        <w:rPr>
          <w:rFonts w:ascii="Times New Roman" w:hAnsi="Times New Roman" w:cs="Times New Roman"/>
          <w:sz w:val="24"/>
          <w:szCs w:val="24"/>
        </w:rPr>
        <w:t>К</w:t>
      </w:r>
      <w:r w:rsidR="00CB43DF">
        <w:rPr>
          <w:rFonts w:ascii="Times New Roman" w:hAnsi="Times New Roman" w:cs="Times New Roman"/>
          <w:sz w:val="24"/>
          <w:szCs w:val="24"/>
        </w:rPr>
        <w:t xml:space="preserve">омитет </w:t>
      </w:r>
      <w:r w:rsidRPr="006F5B7E">
        <w:rPr>
          <w:rFonts w:ascii="Times New Roman" w:hAnsi="Times New Roman" w:cs="Times New Roman"/>
          <w:sz w:val="24"/>
          <w:szCs w:val="24"/>
        </w:rPr>
        <w:t>на бумажном носителе по формам, утвержденным Комитетом: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 xml:space="preserve">не позднее 5-го числа месяца, следующего за отчетным кварталом, - отчет о расходах </w:t>
      </w:r>
      <w:r w:rsidR="00CB43DF">
        <w:rPr>
          <w:rFonts w:ascii="Times New Roman" w:hAnsi="Times New Roman" w:cs="Times New Roman"/>
          <w:sz w:val="24"/>
          <w:szCs w:val="24"/>
        </w:rPr>
        <w:t>субсидии</w:t>
      </w:r>
      <w:r w:rsidRPr="006F5B7E">
        <w:rPr>
          <w:rFonts w:ascii="Times New Roman" w:hAnsi="Times New Roman" w:cs="Times New Roman"/>
          <w:sz w:val="24"/>
          <w:szCs w:val="24"/>
        </w:rPr>
        <w:t>, а также пояснительную записку о ходе выполнения мероприятий в произвольной форме;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>не позднее 15 января года, следующего за годом, в котором получена субсидия, - отчет о достижении значения показателя результативности использования субсидии</w:t>
      </w:r>
      <w:r w:rsidR="00C045C1">
        <w:rPr>
          <w:rFonts w:ascii="Times New Roman" w:hAnsi="Times New Roman" w:cs="Times New Roman"/>
          <w:sz w:val="24"/>
          <w:szCs w:val="24"/>
        </w:rPr>
        <w:t>, по форме, утвержденной</w:t>
      </w:r>
      <w:r w:rsidR="00876D7E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6F5B7E">
        <w:rPr>
          <w:rFonts w:ascii="Times New Roman" w:hAnsi="Times New Roman" w:cs="Times New Roman"/>
          <w:sz w:val="24"/>
          <w:szCs w:val="24"/>
        </w:rPr>
        <w:t>.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>13. Показателем результативности использования субсидии является количество реализованных проектов. Значение показателя результативности использования субсидии устанавливается в Соглашении.</w:t>
      </w:r>
    </w:p>
    <w:p w:rsidR="006F5B7E" w:rsidRPr="006F5B7E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>14. Оценка эффективности использования субсидии осуществляется Комитетом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субсидии, предусмотренным Соглашением.</w:t>
      </w:r>
    </w:p>
    <w:p w:rsidR="006F5B7E" w:rsidRPr="00C045C1" w:rsidRDefault="006F5B7E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 xml:space="preserve">15. Не использованный по состоянию на 01 января финансового года, следующего за годом предоставления субсидии, остаток субсидии подлежит возврату в бюджет </w:t>
      </w:r>
      <w:r w:rsidR="00562141"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r w:rsidR="00562141" w:rsidRPr="00C045C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r w:rsidRPr="00C045C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установленными </w:t>
      </w:r>
      <w:r w:rsidRPr="00C04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Бюджетным </w:t>
      </w:r>
      <w:hyperlink r:id="rId7" w:history="1">
        <w:r w:rsidRPr="00C04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045C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F6CFF" w:rsidRPr="00C045C1" w:rsidRDefault="006F5B7E" w:rsidP="00AF6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C045C1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C045C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562141" w:rsidRPr="00C045C1">
        <w:rPr>
          <w:rFonts w:ascii="Times New Roman" w:hAnsi="Times New Roman" w:cs="Times New Roman"/>
          <w:sz w:val="24"/>
          <w:szCs w:val="24"/>
        </w:rPr>
        <w:t xml:space="preserve">органом ТОС </w:t>
      </w:r>
      <w:r w:rsidRPr="00C045C1">
        <w:rPr>
          <w:rFonts w:ascii="Times New Roman" w:hAnsi="Times New Roman" w:cs="Times New Roman"/>
          <w:sz w:val="24"/>
          <w:szCs w:val="24"/>
        </w:rPr>
        <w:t xml:space="preserve">по состоянию на 31 декабря года предоставления субсидии не достигнут показатель результативности использования субсидии и в срок до первой даты представления отчетности о его достижении в году, следующем за годом предоставления субсидии, указанные нарушения не устранены, </w:t>
      </w:r>
      <w:r w:rsidR="00AF6CFF" w:rsidRPr="00C045C1">
        <w:rPr>
          <w:rFonts w:ascii="Times New Roman" w:hAnsi="Times New Roman" w:cs="Times New Roman"/>
          <w:sz w:val="24"/>
          <w:szCs w:val="24"/>
        </w:rPr>
        <w:t>объем средств, подлежащий возврату</w:t>
      </w:r>
      <w:r w:rsidR="00713EDC" w:rsidRPr="00C045C1">
        <w:rPr>
          <w:rFonts w:ascii="Times New Roman" w:hAnsi="Times New Roman" w:cs="Times New Roman"/>
          <w:sz w:val="24"/>
          <w:szCs w:val="24"/>
        </w:rPr>
        <w:t xml:space="preserve"> в</w:t>
      </w:r>
      <w:r w:rsidR="00AF6CFF" w:rsidRPr="00C045C1">
        <w:rPr>
          <w:rFonts w:ascii="Times New Roman" w:hAnsi="Times New Roman" w:cs="Times New Roman"/>
          <w:sz w:val="24"/>
          <w:szCs w:val="24"/>
        </w:rPr>
        <w:t xml:space="preserve">  бюджет Калачевского муниципального района в течени</w:t>
      </w:r>
      <w:r w:rsidR="00713EDC" w:rsidRPr="00C045C1">
        <w:rPr>
          <w:rFonts w:ascii="Times New Roman" w:hAnsi="Times New Roman" w:cs="Times New Roman"/>
          <w:sz w:val="24"/>
          <w:szCs w:val="24"/>
        </w:rPr>
        <w:t>е</w:t>
      </w:r>
      <w:r w:rsidR="00AF6CFF" w:rsidRPr="00C045C1">
        <w:rPr>
          <w:rFonts w:ascii="Times New Roman" w:hAnsi="Times New Roman" w:cs="Times New Roman"/>
          <w:sz w:val="24"/>
          <w:szCs w:val="24"/>
        </w:rPr>
        <w:t xml:space="preserve"> первых 15 рабочих дней года, следующего за годом</w:t>
      </w:r>
      <w:proofErr w:type="gramEnd"/>
      <w:r w:rsidR="00AF6CFF" w:rsidRPr="00C045C1">
        <w:rPr>
          <w:rFonts w:ascii="Times New Roman" w:hAnsi="Times New Roman" w:cs="Times New Roman"/>
          <w:sz w:val="24"/>
          <w:szCs w:val="24"/>
        </w:rPr>
        <w:t xml:space="preserve"> предоставления субсидии (</w:t>
      </w:r>
      <w:proofErr w:type="spellStart"/>
      <w:proofErr w:type="gramStart"/>
      <w:r w:rsidR="00AF6CFF" w:rsidRPr="00C045C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AF6CFF" w:rsidRPr="00C045C1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proofErr w:type="spellEnd"/>
      <w:r w:rsidR="00AF6CFF" w:rsidRPr="00C045C1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AF6CFF" w:rsidRPr="00C045C1" w:rsidRDefault="00AF6CFF" w:rsidP="00AF6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45C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045C1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proofErr w:type="spellEnd"/>
      <w:r w:rsidRPr="00C045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045C1">
        <w:rPr>
          <w:rFonts w:ascii="Times New Roman" w:hAnsi="Times New Roman" w:cs="Times New Roman"/>
          <w:sz w:val="24"/>
          <w:szCs w:val="24"/>
        </w:rPr>
        <w:t>C</w:t>
      </w:r>
      <w:r w:rsidRPr="00C045C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C045C1">
        <w:rPr>
          <w:rFonts w:ascii="Times New Roman" w:hAnsi="Times New Roman" w:cs="Times New Roman"/>
          <w:sz w:val="24"/>
          <w:szCs w:val="24"/>
        </w:rPr>
        <w:t>,  где:</w:t>
      </w:r>
    </w:p>
    <w:p w:rsidR="00AF6CFF" w:rsidRDefault="00AF6CFF" w:rsidP="00AF6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5C1">
        <w:rPr>
          <w:rFonts w:ascii="Times New Roman" w:hAnsi="Times New Roman" w:cs="Times New Roman"/>
          <w:sz w:val="24"/>
          <w:szCs w:val="24"/>
        </w:rPr>
        <w:t>C</w:t>
      </w:r>
      <w:r w:rsidRPr="00C045C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C045C1">
        <w:rPr>
          <w:rFonts w:ascii="Times New Roman" w:hAnsi="Times New Roman" w:cs="Times New Roman"/>
          <w:sz w:val="24"/>
          <w:szCs w:val="24"/>
        </w:rPr>
        <w:t xml:space="preserve"> - общий объем обязательств, принятых с нарушением условий предоставления и</w:t>
      </w:r>
      <w:r w:rsidR="00713EDC" w:rsidRPr="00C045C1">
        <w:rPr>
          <w:rFonts w:ascii="Times New Roman" w:hAnsi="Times New Roman" w:cs="Times New Roman"/>
          <w:sz w:val="24"/>
          <w:szCs w:val="24"/>
        </w:rPr>
        <w:t xml:space="preserve"> </w:t>
      </w:r>
      <w:r w:rsidRPr="00C045C1">
        <w:rPr>
          <w:rFonts w:ascii="Times New Roman" w:hAnsi="Times New Roman" w:cs="Times New Roman"/>
          <w:sz w:val="24"/>
          <w:szCs w:val="24"/>
        </w:rPr>
        <w:t>(или) приведшим к недостижению показателей результа</w:t>
      </w:r>
      <w:r w:rsidR="00892819" w:rsidRPr="00C045C1">
        <w:rPr>
          <w:rFonts w:ascii="Times New Roman" w:hAnsi="Times New Roman" w:cs="Times New Roman"/>
          <w:sz w:val="24"/>
          <w:szCs w:val="24"/>
        </w:rPr>
        <w:t>тивности использования субсидии.</w:t>
      </w:r>
    </w:p>
    <w:p w:rsidR="006F5B7E" w:rsidRPr="006F5B7E" w:rsidRDefault="006F5B7E" w:rsidP="00AF6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>1</w:t>
      </w:r>
      <w:r w:rsidR="005E06E7">
        <w:rPr>
          <w:rFonts w:ascii="Times New Roman" w:hAnsi="Times New Roman" w:cs="Times New Roman"/>
          <w:sz w:val="24"/>
          <w:szCs w:val="24"/>
        </w:rPr>
        <w:t>7</w:t>
      </w:r>
      <w:r w:rsidRPr="006F5B7E">
        <w:rPr>
          <w:rFonts w:ascii="Times New Roman" w:hAnsi="Times New Roman" w:cs="Times New Roman"/>
          <w:sz w:val="24"/>
          <w:szCs w:val="24"/>
        </w:rPr>
        <w:t>. Субсидии носят целевой характер и не могут быть использованы на иные цели.</w:t>
      </w:r>
    </w:p>
    <w:p w:rsidR="006F5B7E" w:rsidRPr="006F5B7E" w:rsidRDefault="005E06E7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. В случае нецелевого использования субсидии </w:t>
      </w:r>
      <w:r>
        <w:rPr>
          <w:rFonts w:ascii="Times New Roman" w:hAnsi="Times New Roman" w:cs="Times New Roman"/>
          <w:sz w:val="24"/>
          <w:szCs w:val="24"/>
        </w:rPr>
        <w:t>органом ТОС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к нему применяются бюджетные меры принуждения, предусмотренные бюджетным законодательством Российской Федерации.</w:t>
      </w:r>
    </w:p>
    <w:p w:rsidR="006F5B7E" w:rsidRPr="006F5B7E" w:rsidRDefault="005E06E7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. Ответственность за достоверность предоставляемых Комитету сведений возлагается на орган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6F5B7E" w:rsidRPr="006F5B7E">
        <w:rPr>
          <w:rFonts w:ascii="Times New Roman" w:hAnsi="Times New Roman" w:cs="Times New Roman"/>
          <w:sz w:val="24"/>
          <w:szCs w:val="24"/>
        </w:rPr>
        <w:t>.</w:t>
      </w:r>
    </w:p>
    <w:p w:rsidR="006F5B7E" w:rsidRPr="006F5B7E" w:rsidRDefault="005E06E7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5B7E" w:rsidRPr="006F5B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5B7E" w:rsidRPr="006F5B7E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Калачевского муниципального района и органами местного самоуправления поселений, на территории которых осуществляется реализация проектов</w:t>
      </w:r>
      <w:r w:rsidRPr="005E06E7">
        <w:t xml:space="preserve"> </w:t>
      </w:r>
      <w:r w:rsidRPr="005E06E7">
        <w:rPr>
          <w:rFonts w:ascii="Times New Roman" w:hAnsi="Times New Roman" w:cs="Times New Roman"/>
          <w:sz w:val="24"/>
          <w:szCs w:val="24"/>
        </w:rPr>
        <w:t>по благоустройству сельских территорий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B7E" w:rsidRPr="006F5B7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E538A7" w:rsidRPr="006F5B7E" w:rsidRDefault="00E538A7">
      <w:pPr>
        <w:rPr>
          <w:rFonts w:ascii="Times New Roman" w:hAnsi="Times New Roman" w:cs="Times New Roman"/>
          <w:sz w:val="24"/>
          <w:szCs w:val="24"/>
        </w:rPr>
      </w:pPr>
    </w:p>
    <w:sectPr w:rsidR="00E538A7" w:rsidRPr="006F5B7E" w:rsidSect="00C045C1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7E"/>
    <w:rsid w:val="0016703C"/>
    <w:rsid w:val="002D1F6B"/>
    <w:rsid w:val="00385D69"/>
    <w:rsid w:val="0039018E"/>
    <w:rsid w:val="00394822"/>
    <w:rsid w:val="003E5F8C"/>
    <w:rsid w:val="00477EF7"/>
    <w:rsid w:val="00562141"/>
    <w:rsid w:val="005E06E7"/>
    <w:rsid w:val="0062018D"/>
    <w:rsid w:val="00670190"/>
    <w:rsid w:val="00680836"/>
    <w:rsid w:val="006C7464"/>
    <w:rsid w:val="006D0A2B"/>
    <w:rsid w:val="006F5B7E"/>
    <w:rsid w:val="00713EDC"/>
    <w:rsid w:val="007A21CB"/>
    <w:rsid w:val="00876D7E"/>
    <w:rsid w:val="00892819"/>
    <w:rsid w:val="008B1400"/>
    <w:rsid w:val="008E0290"/>
    <w:rsid w:val="00AF6CFF"/>
    <w:rsid w:val="00B812BC"/>
    <w:rsid w:val="00C045C1"/>
    <w:rsid w:val="00C45CA9"/>
    <w:rsid w:val="00CB10A3"/>
    <w:rsid w:val="00CB43DF"/>
    <w:rsid w:val="00D87394"/>
    <w:rsid w:val="00E328FE"/>
    <w:rsid w:val="00E538A7"/>
    <w:rsid w:val="00FD2FDA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4B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4B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F4B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F4B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4B2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4B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FF4B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F4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F4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4B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4B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F4B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F4B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4B2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4B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FF4B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F4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F4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D82CF6FA193A08FCB43C9F9C3E9D8299A232C6C0EBFFFEDF536F6018FAC0B29847965774B6855B0FDE19CBECU4O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82CF6FA193A08FCB422928A52C2879AAB6BC2C7E3F6AD8005693747AAC6E7CA07C80E37FA965A0AC61AC8E84B79015325811A787A4A7538552837U4O8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</dc:creator>
  <cp:lastModifiedBy>User</cp:lastModifiedBy>
  <cp:revision>14</cp:revision>
  <dcterms:created xsi:type="dcterms:W3CDTF">2020-04-08T11:14:00Z</dcterms:created>
  <dcterms:modified xsi:type="dcterms:W3CDTF">2020-05-12T04:25:00Z</dcterms:modified>
</cp:coreProperties>
</file>